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7FF" w:rsidRPr="00262773" w:rsidRDefault="007A57FF" w:rsidP="007A57FF">
      <w:pPr>
        <w:jc w:val="center"/>
        <w:rPr>
          <w:rFonts w:cstheme="minorHAnsi"/>
          <w:b/>
          <w:i/>
          <w:sz w:val="24"/>
          <w:szCs w:val="24"/>
        </w:rPr>
      </w:pPr>
      <w:bookmarkStart w:id="0" w:name="_GoBack"/>
      <w:r w:rsidRPr="00262773">
        <w:rPr>
          <w:rFonts w:cstheme="minorHAnsi"/>
          <w:b/>
          <w:i/>
          <w:sz w:val="24"/>
          <w:szCs w:val="24"/>
        </w:rPr>
        <w:t>Identification of Needs through the Continuum of Support Process - (</w:t>
      </w:r>
      <w:r w:rsidR="00AD5B66" w:rsidRPr="00262773">
        <w:rPr>
          <w:rFonts w:cstheme="minorHAnsi"/>
          <w:b/>
          <w:i/>
          <w:sz w:val="24"/>
          <w:szCs w:val="24"/>
        </w:rPr>
        <w:t>Post-</w:t>
      </w:r>
      <w:r w:rsidRPr="00262773">
        <w:rPr>
          <w:rFonts w:cstheme="minorHAnsi"/>
          <w:b/>
          <w:i/>
          <w:sz w:val="24"/>
          <w:szCs w:val="24"/>
        </w:rPr>
        <w:t>Primary Guidelines, p.9-10)</w:t>
      </w:r>
      <w:bookmarkEnd w:id="0"/>
    </w:p>
    <w:tbl>
      <w:tblPr>
        <w:tblStyle w:val="TableGrid"/>
        <w:tblW w:w="9747" w:type="dxa"/>
        <w:tblLook w:val="04A0" w:firstRow="1" w:lastRow="0" w:firstColumn="1" w:lastColumn="0" w:noHBand="0" w:noVBand="1"/>
      </w:tblPr>
      <w:tblGrid>
        <w:gridCol w:w="2235"/>
        <w:gridCol w:w="7512"/>
      </w:tblGrid>
      <w:tr w:rsidR="007A57FF" w:rsidRPr="00262773" w:rsidTr="0015654F">
        <w:tc>
          <w:tcPr>
            <w:tcW w:w="2235" w:type="dxa"/>
            <w:shd w:val="clear" w:color="auto" w:fill="FFC000"/>
          </w:tcPr>
          <w:p w:rsidR="00262773" w:rsidRPr="00262773" w:rsidRDefault="00262773" w:rsidP="00262773">
            <w:pPr>
              <w:spacing w:line="246" w:lineRule="auto"/>
              <w:ind w:left="120" w:right="180"/>
              <w:rPr>
                <w:rFonts w:eastAsia="Times New Roman" w:cstheme="minorHAnsi"/>
                <w:b/>
                <w:sz w:val="24"/>
                <w:szCs w:val="24"/>
              </w:rPr>
            </w:pPr>
            <w:r w:rsidRPr="00262773">
              <w:rPr>
                <w:rFonts w:eastAsia="Times New Roman" w:cstheme="minorHAnsi"/>
                <w:b/>
                <w:sz w:val="24"/>
                <w:szCs w:val="24"/>
              </w:rPr>
              <w:t>Whole-School and Classroom</w:t>
            </w:r>
          </w:p>
          <w:p w:rsidR="00262773" w:rsidRPr="00262773" w:rsidRDefault="00262773" w:rsidP="00262773">
            <w:pPr>
              <w:spacing w:line="176" w:lineRule="exact"/>
              <w:rPr>
                <w:rFonts w:eastAsia="Times New Roman" w:cstheme="minorHAnsi"/>
                <w:sz w:val="24"/>
                <w:szCs w:val="24"/>
              </w:rPr>
            </w:pPr>
          </w:p>
          <w:p w:rsidR="00262773" w:rsidRPr="00262773" w:rsidRDefault="00262773" w:rsidP="00262773">
            <w:pPr>
              <w:spacing w:line="0" w:lineRule="atLeast"/>
              <w:ind w:left="120"/>
              <w:rPr>
                <w:rFonts w:eastAsia="Times New Roman" w:cstheme="minorHAnsi"/>
                <w:b/>
                <w:sz w:val="24"/>
                <w:szCs w:val="24"/>
              </w:rPr>
            </w:pPr>
            <w:r w:rsidRPr="00262773">
              <w:rPr>
                <w:rFonts w:eastAsia="Times New Roman" w:cstheme="minorHAnsi"/>
                <w:b/>
                <w:sz w:val="24"/>
                <w:szCs w:val="24"/>
              </w:rPr>
              <w:t>(Support for All)</w:t>
            </w:r>
          </w:p>
          <w:p w:rsidR="007A57FF" w:rsidRPr="00262773" w:rsidRDefault="007A57FF" w:rsidP="00AD5B66">
            <w:pPr>
              <w:jc w:val="center"/>
              <w:rPr>
                <w:rFonts w:cstheme="minorHAnsi"/>
                <w:b/>
                <w:sz w:val="24"/>
                <w:szCs w:val="24"/>
              </w:rPr>
            </w:pPr>
          </w:p>
        </w:tc>
        <w:tc>
          <w:tcPr>
            <w:tcW w:w="7512" w:type="dxa"/>
          </w:tcPr>
          <w:p w:rsidR="00262773" w:rsidRPr="00262773" w:rsidRDefault="00262773" w:rsidP="00262773">
            <w:pPr>
              <w:spacing w:line="255" w:lineRule="auto"/>
              <w:ind w:right="126"/>
              <w:jc w:val="both"/>
              <w:rPr>
                <w:rFonts w:eastAsia="Times New Roman" w:cstheme="minorHAnsi"/>
                <w:sz w:val="24"/>
                <w:szCs w:val="24"/>
              </w:rPr>
            </w:pPr>
            <w:r w:rsidRPr="00262773">
              <w:rPr>
                <w:rFonts w:eastAsia="Times New Roman" w:cstheme="minorHAnsi"/>
                <w:sz w:val="24"/>
                <w:szCs w:val="24"/>
              </w:rPr>
              <w:t>The Post-Primary Continuum of Support contains a range of ideas and resources to assist in identification, intervention and monitoring of outcomes. The subject teacher considers how to differentiate the learning programme effectively to accommodate the needs of all students in the class.</w:t>
            </w:r>
          </w:p>
          <w:p w:rsidR="00262773" w:rsidRPr="00262773" w:rsidRDefault="00262773" w:rsidP="00262773">
            <w:pPr>
              <w:spacing w:line="164" w:lineRule="exact"/>
              <w:rPr>
                <w:rFonts w:eastAsia="Times New Roman" w:cstheme="minorHAnsi"/>
                <w:sz w:val="24"/>
                <w:szCs w:val="24"/>
              </w:rPr>
            </w:pPr>
          </w:p>
          <w:p w:rsidR="00262773" w:rsidRPr="00262773" w:rsidRDefault="00262773" w:rsidP="00262773">
            <w:pPr>
              <w:spacing w:line="0" w:lineRule="atLeast"/>
              <w:rPr>
                <w:rFonts w:eastAsia="Times New Roman" w:cstheme="minorHAnsi"/>
                <w:sz w:val="24"/>
                <w:szCs w:val="24"/>
              </w:rPr>
            </w:pPr>
            <w:r w:rsidRPr="00262773">
              <w:rPr>
                <w:rFonts w:eastAsia="Times New Roman" w:cstheme="minorHAnsi"/>
                <w:sz w:val="24"/>
                <w:szCs w:val="24"/>
              </w:rPr>
              <w:t>Identification of those needing additional support can be informed by:</w:t>
            </w:r>
          </w:p>
          <w:p w:rsidR="00262773" w:rsidRPr="00262773" w:rsidRDefault="00262773" w:rsidP="00262773">
            <w:pPr>
              <w:spacing w:line="172" w:lineRule="exact"/>
              <w:rPr>
                <w:rFonts w:eastAsia="Times New Roman" w:cstheme="minorHAnsi"/>
                <w:sz w:val="24"/>
                <w:szCs w:val="24"/>
              </w:rPr>
            </w:pPr>
          </w:p>
          <w:p w:rsidR="00262773" w:rsidRPr="00262773" w:rsidRDefault="00262773" w:rsidP="00262773">
            <w:pPr>
              <w:spacing w:line="0" w:lineRule="atLeast"/>
              <w:ind w:left="360"/>
              <w:rPr>
                <w:rFonts w:eastAsia="Times New Roman" w:cstheme="minorHAnsi"/>
                <w:sz w:val="24"/>
                <w:szCs w:val="24"/>
              </w:rPr>
            </w:pPr>
            <w:r w:rsidRPr="00262773">
              <w:rPr>
                <w:rFonts w:eastAsia="Times New Roman" w:cstheme="minorHAnsi"/>
                <w:sz w:val="24"/>
                <w:szCs w:val="24"/>
              </w:rPr>
              <w:t>Intake screening</w:t>
            </w:r>
          </w:p>
          <w:p w:rsidR="00262773" w:rsidRPr="00262773" w:rsidRDefault="00262773" w:rsidP="00262773">
            <w:pPr>
              <w:spacing w:line="46" w:lineRule="exact"/>
              <w:rPr>
                <w:rFonts w:eastAsia="Times New Roman" w:cstheme="minorHAnsi"/>
                <w:sz w:val="24"/>
                <w:szCs w:val="24"/>
              </w:rPr>
            </w:pPr>
          </w:p>
          <w:p w:rsidR="00262773" w:rsidRPr="00262773" w:rsidRDefault="00262773" w:rsidP="00262773">
            <w:pPr>
              <w:spacing w:line="246" w:lineRule="auto"/>
              <w:ind w:left="720" w:right="126"/>
              <w:rPr>
                <w:rFonts w:eastAsia="Times New Roman" w:cstheme="minorHAnsi"/>
                <w:sz w:val="24"/>
                <w:szCs w:val="24"/>
              </w:rPr>
            </w:pPr>
            <w:r w:rsidRPr="00262773">
              <w:rPr>
                <w:rFonts w:eastAsia="Times New Roman" w:cstheme="minorHAnsi"/>
                <w:sz w:val="24"/>
                <w:szCs w:val="24"/>
              </w:rPr>
              <w:t>Collection of information from primary schools, including Student Passport</w:t>
            </w:r>
          </w:p>
          <w:p w:rsidR="00262773" w:rsidRPr="00262773" w:rsidRDefault="00262773" w:rsidP="00262773">
            <w:pPr>
              <w:spacing w:line="42" w:lineRule="exact"/>
              <w:rPr>
                <w:rFonts w:eastAsia="Times New Roman" w:cstheme="minorHAnsi"/>
                <w:sz w:val="24"/>
                <w:szCs w:val="24"/>
              </w:rPr>
            </w:pPr>
          </w:p>
          <w:p w:rsidR="00262773" w:rsidRPr="00262773" w:rsidRDefault="00262773" w:rsidP="00262773">
            <w:pPr>
              <w:spacing w:line="287" w:lineRule="auto"/>
              <w:ind w:left="720" w:right="4566"/>
              <w:jc w:val="both"/>
              <w:rPr>
                <w:rFonts w:eastAsia="Times New Roman" w:cstheme="minorHAnsi"/>
                <w:sz w:val="24"/>
                <w:szCs w:val="24"/>
              </w:rPr>
            </w:pPr>
            <w:r w:rsidRPr="00262773">
              <w:rPr>
                <w:rFonts w:eastAsia="Times New Roman" w:cstheme="minorHAnsi"/>
                <w:sz w:val="24"/>
                <w:szCs w:val="24"/>
              </w:rPr>
              <w:t>Teacher observation Teacher assessment</w:t>
            </w:r>
          </w:p>
          <w:p w:rsidR="00262773" w:rsidRPr="00262773" w:rsidRDefault="00262773" w:rsidP="00262773">
            <w:pPr>
              <w:spacing w:line="0" w:lineRule="atLeast"/>
              <w:ind w:left="360"/>
              <w:rPr>
                <w:rFonts w:eastAsia="Times New Roman" w:cstheme="minorHAnsi"/>
                <w:sz w:val="24"/>
                <w:szCs w:val="24"/>
              </w:rPr>
            </w:pPr>
            <w:r w:rsidRPr="00262773">
              <w:rPr>
                <w:rFonts w:eastAsia="Times New Roman" w:cstheme="minorHAnsi"/>
                <w:sz w:val="24"/>
                <w:szCs w:val="24"/>
              </w:rPr>
              <w:t>Learning Environment Checklist</w:t>
            </w:r>
          </w:p>
          <w:p w:rsidR="00262773" w:rsidRPr="00262773" w:rsidRDefault="00262773" w:rsidP="00262773">
            <w:pPr>
              <w:spacing w:line="35" w:lineRule="exact"/>
              <w:rPr>
                <w:rFonts w:eastAsia="Times New Roman" w:cstheme="minorHAnsi"/>
                <w:sz w:val="24"/>
                <w:szCs w:val="24"/>
              </w:rPr>
            </w:pPr>
          </w:p>
          <w:p w:rsidR="00262773" w:rsidRPr="00262773" w:rsidRDefault="00262773" w:rsidP="00262773">
            <w:pPr>
              <w:spacing w:line="0" w:lineRule="atLeast"/>
              <w:ind w:left="360"/>
              <w:rPr>
                <w:rFonts w:eastAsia="Times New Roman" w:cstheme="minorHAnsi"/>
                <w:sz w:val="24"/>
                <w:szCs w:val="24"/>
              </w:rPr>
            </w:pPr>
            <w:r w:rsidRPr="00262773">
              <w:rPr>
                <w:rFonts w:eastAsia="Times New Roman" w:cstheme="minorHAnsi"/>
                <w:sz w:val="24"/>
                <w:szCs w:val="24"/>
              </w:rPr>
              <w:t>Student Support Team involvement</w:t>
            </w:r>
          </w:p>
          <w:p w:rsidR="00262773" w:rsidRPr="00262773" w:rsidRDefault="00262773" w:rsidP="00262773">
            <w:pPr>
              <w:spacing w:line="48" w:lineRule="exact"/>
              <w:rPr>
                <w:rFonts w:eastAsia="Times New Roman" w:cstheme="minorHAnsi"/>
                <w:sz w:val="24"/>
                <w:szCs w:val="24"/>
              </w:rPr>
            </w:pPr>
          </w:p>
          <w:p w:rsidR="00262773" w:rsidRPr="00262773" w:rsidRDefault="00262773" w:rsidP="00262773">
            <w:pPr>
              <w:spacing w:line="262" w:lineRule="auto"/>
              <w:ind w:left="720" w:right="2886"/>
              <w:rPr>
                <w:rFonts w:eastAsia="Times New Roman" w:cstheme="minorHAnsi"/>
                <w:sz w:val="24"/>
                <w:szCs w:val="24"/>
              </w:rPr>
            </w:pPr>
            <w:r w:rsidRPr="00262773">
              <w:rPr>
                <w:rFonts w:eastAsia="Times New Roman" w:cstheme="minorHAnsi"/>
                <w:sz w:val="24"/>
                <w:szCs w:val="24"/>
              </w:rPr>
              <w:t>Standardised tests of literacy/numeracy Student consultation</w:t>
            </w:r>
          </w:p>
          <w:p w:rsidR="00262773" w:rsidRPr="00262773" w:rsidRDefault="00262773" w:rsidP="00262773">
            <w:pPr>
              <w:spacing w:line="12" w:lineRule="exact"/>
              <w:rPr>
                <w:rFonts w:eastAsia="Times New Roman" w:cstheme="minorHAnsi"/>
                <w:sz w:val="24"/>
                <w:szCs w:val="24"/>
              </w:rPr>
            </w:pPr>
          </w:p>
          <w:p w:rsidR="00262773" w:rsidRPr="00262773" w:rsidRDefault="00262773" w:rsidP="00262773">
            <w:pPr>
              <w:spacing w:line="0" w:lineRule="atLeast"/>
              <w:ind w:left="360"/>
              <w:rPr>
                <w:rFonts w:eastAsia="Times New Roman" w:cstheme="minorHAnsi"/>
                <w:sz w:val="24"/>
                <w:szCs w:val="24"/>
              </w:rPr>
            </w:pPr>
            <w:r w:rsidRPr="00262773">
              <w:rPr>
                <w:rFonts w:eastAsia="Times New Roman" w:cstheme="minorHAnsi"/>
                <w:sz w:val="24"/>
                <w:szCs w:val="24"/>
              </w:rPr>
              <w:t>Parental consultation</w:t>
            </w:r>
          </w:p>
          <w:p w:rsidR="00262773" w:rsidRPr="00262773" w:rsidRDefault="00262773" w:rsidP="00262773">
            <w:pPr>
              <w:spacing w:line="330" w:lineRule="exact"/>
              <w:rPr>
                <w:rFonts w:eastAsia="Times New Roman" w:cstheme="minorHAnsi"/>
                <w:sz w:val="24"/>
                <w:szCs w:val="24"/>
              </w:rPr>
            </w:pPr>
          </w:p>
          <w:p w:rsidR="00262773" w:rsidRPr="00262773" w:rsidRDefault="00262773" w:rsidP="00262773">
            <w:pPr>
              <w:spacing w:line="254" w:lineRule="auto"/>
              <w:ind w:right="106"/>
              <w:jc w:val="both"/>
              <w:rPr>
                <w:rFonts w:eastAsia="Times New Roman" w:cstheme="minorHAnsi"/>
                <w:sz w:val="24"/>
                <w:szCs w:val="24"/>
              </w:rPr>
            </w:pPr>
            <w:r w:rsidRPr="00262773">
              <w:rPr>
                <w:rFonts w:eastAsia="Times New Roman" w:cstheme="minorHAnsi"/>
                <w:sz w:val="24"/>
                <w:szCs w:val="24"/>
              </w:rPr>
              <w:t>Where students continue to present with significant difficulties, despite whole-school interventions (such as differentiated teaching, a mentoring programme or social skills group), School Support (for Some) is initiated.</w:t>
            </w:r>
          </w:p>
          <w:p w:rsidR="00AD5B66" w:rsidRPr="00262773" w:rsidRDefault="00AD5B66" w:rsidP="00AD5B66">
            <w:pPr>
              <w:rPr>
                <w:rFonts w:cstheme="minorHAnsi"/>
                <w:b/>
                <w:sz w:val="24"/>
                <w:szCs w:val="24"/>
              </w:rPr>
            </w:pPr>
          </w:p>
        </w:tc>
      </w:tr>
      <w:tr w:rsidR="007A57FF" w:rsidRPr="00262773" w:rsidTr="0015654F">
        <w:tc>
          <w:tcPr>
            <w:tcW w:w="2235" w:type="dxa"/>
            <w:shd w:val="clear" w:color="auto" w:fill="E36C0A" w:themeFill="accent6" w:themeFillShade="BF"/>
          </w:tcPr>
          <w:p w:rsidR="00262773" w:rsidRPr="00262773" w:rsidRDefault="00262773" w:rsidP="00262773">
            <w:pPr>
              <w:spacing w:line="398" w:lineRule="auto"/>
              <w:ind w:left="120" w:right="140"/>
              <w:rPr>
                <w:rFonts w:eastAsia="Times New Roman" w:cstheme="minorHAnsi"/>
                <w:b/>
                <w:sz w:val="24"/>
                <w:szCs w:val="24"/>
              </w:rPr>
            </w:pPr>
            <w:r w:rsidRPr="00262773">
              <w:rPr>
                <w:rFonts w:eastAsia="Times New Roman" w:cstheme="minorHAnsi"/>
                <w:b/>
                <w:sz w:val="24"/>
                <w:szCs w:val="24"/>
              </w:rPr>
              <w:t>School Support (for Some)</w:t>
            </w:r>
          </w:p>
          <w:p w:rsidR="007A57FF" w:rsidRPr="00262773" w:rsidRDefault="007A57FF" w:rsidP="0015654F">
            <w:pPr>
              <w:jc w:val="center"/>
              <w:rPr>
                <w:rFonts w:cstheme="minorHAnsi"/>
                <w:b/>
                <w:sz w:val="24"/>
                <w:szCs w:val="24"/>
              </w:rPr>
            </w:pPr>
          </w:p>
        </w:tc>
        <w:tc>
          <w:tcPr>
            <w:tcW w:w="7512" w:type="dxa"/>
          </w:tcPr>
          <w:p w:rsidR="00262773" w:rsidRPr="00262773" w:rsidRDefault="00262773" w:rsidP="00262773">
            <w:pPr>
              <w:spacing w:line="0" w:lineRule="atLeast"/>
              <w:rPr>
                <w:rFonts w:eastAsia="Times New Roman" w:cstheme="minorHAnsi"/>
                <w:sz w:val="24"/>
                <w:szCs w:val="24"/>
              </w:rPr>
            </w:pPr>
            <w:r w:rsidRPr="00262773">
              <w:rPr>
                <w:rFonts w:eastAsia="Times New Roman" w:cstheme="minorHAnsi"/>
                <w:sz w:val="24"/>
                <w:szCs w:val="24"/>
              </w:rPr>
              <w:t>At this level a Support Plan is devised and informed by:</w:t>
            </w:r>
          </w:p>
          <w:p w:rsidR="00262773" w:rsidRPr="00262773" w:rsidRDefault="00262773" w:rsidP="00262773">
            <w:pPr>
              <w:spacing w:line="167" w:lineRule="exact"/>
              <w:rPr>
                <w:rFonts w:eastAsia="Times New Roman" w:cstheme="minorHAnsi"/>
                <w:sz w:val="24"/>
                <w:szCs w:val="24"/>
              </w:rPr>
            </w:pPr>
          </w:p>
          <w:p w:rsidR="00262773" w:rsidRPr="00262773" w:rsidRDefault="00262773" w:rsidP="00262773">
            <w:pPr>
              <w:spacing w:line="0" w:lineRule="atLeast"/>
              <w:ind w:left="360"/>
              <w:rPr>
                <w:rFonts w:eastAsia="Times New Roman" w:cstheme="minorHAnsi"/>
                <w:sz w:val="24"/>
                <w:szCs w:val="24"/>
              </w:rPr>
            </w:pPr>
            <w:r w:rsidRPr="00262773">
              <w:rPr>
                <w:rFonts w:eastAsia="Times New Roman" w:cstheme="minorHAnsi"/>
                <w:sz w:val="24"/>
                <w:szCs w:val="24"/>
              </w:rPr>
              <w:t>Teacher observation records</w:t>
            </w:r>
          </w:p>
          <w:p w:rsidR="00262773" w:rsidRPr="00262773" w:rsidRDefault="00262773" w:rsidP="00262773">
            <w:pPr>
              <w:spacing w:line="65" w:lineRule="exact"/>
              <w:rPr>
                <w:rFonts w:eastAsia="Times New Roman" w:cstheme="minorHAnsi"/>
                <w:sz w:val="24"/>
                <w:szCs w:val="24"/>
              </w:rPr>
            </w:pPr>
          </w:p>
          <w:p w:rsidR="00262773" w:rsidRPr="00262773" w:rsidRDefault="00262773" w:rsidP="00262773">
            <w:pPr>
              <w:spacing w:line="280" w:lineRule="auto"/>
              <w:ind w:left="720" w:right="2686"/>
              <w:rPr>
                <w:rFonts w:eastAsia="Times New Roman" w:cstheme="minorHAnsi"/>
                <w:sz w:val="24"/>
                <w:szCs w:val="24"/>
              </w:rPr>
            </w:pPr>
            <w:r w:rsidRPr="00262773">
              <w:rPr>
                <w:rFonts w:eastAsia="Times New Roman" w:cstheme="minorHAnsi"/>
                <w:sz w:val="24"/>
                <w:szCs w:val="24"/>
              </w:rPr>
              <w:t>Teacher-designed measures / assessments Parent/student interview</w:t>
            </w:r>
          </w:p>
          <w:p w:rsidR="00262773" w:rsidRPr="00262773" w:rsidRDefault="00262773" w:rsidP="00262773">
            <w:pPr>
              <w:spacing w:line="13" w:lineRule="exact"/>
              <w:rPr>
                <w:rFonts w:eastAsia="Times New Roman" w:cstheme="minorHAnsi"/>
                <w:sz w:val="24"/>
                <w:szCs w:val="24"/>
              </w:rPr>
            </w:pPr>
          </w:p>
          <w:p w:rsidR="00262773" w:rsidRPr="00262773" w:rsidRDefault="00262773" w:rsidP="00262773">
            <w:pPr>
              <w:spacing w:line="0" w:lineRule="atLeast"/>
              <w:ind w:left="360"/>
              <w:rPr>
                <w:rFonts w:eastAsia="Times New Roman" w:cstheme="minorHAnsi"/>
                <w:sz w:val="24"/>
                <w:szCs w:val="24"/>
              </w:rPr>
            </w:pPr>
            <w:r w:rsidRPr="00262773">
              <w:rPr>
                <w:rFonts w:eastAsia="Times New Roman" w:cstheme="minorHAnsi"/>
                <w:sz w:val="24"/>
                <w:szCs w:val="24"/>
              </w:rPr>
              <w:t>Learning environment checklist</w:t>
            </w:r>
          </w:p>
          <w:p w:rsidR="00262773" w:rsidRPr="00262773" w:rsidRDefault="00262773" w:rsidP="00262773">
            <w:pPr>
              <w:spacing w:line="51" w:lineRule="exact"/>
              <w:rPr>
                <w:rFonts w:eastAsia="Times New Roman" w:cstheme="minorHAnsi"/>
                <w:sz w:val="24"/>
                <w:szCs w:val="24"/>
              </w:rPr>
            </w:pPr>
          </w:p>
          <w:p w:rsidR="00262773" w:rsidRPr="00262773" w:rsidRDefault="00262773" w:rsidP="00262773">
            <w:pPr>
              <w:spacing w:line="0" w:lineRule="atLeast"/>
              <w:ind w:left="360"/>
              <w:rPr>
                <w:rFonts w:eastAsia="Times New Roman" w:cstheme="minorHAnsi"/>
                <w:sz w:val="24"/>
                <w:szCs w:val="24"/>
              </w:rPr>
            </w:pPr>
            <w:r w:rsidRPr="00262773">
              <w:rPr>
                <w:rFonts w:eastAsia="Times New Roman" w:cstheme="minorHAnsi"/>
                <w:sz w:val="24"/>
                <w:szCs w:val="24"/>
              </w:rPr>
              <w:t>Diagnostic assessments in literacy/numeracy</w:t>
            </w:r>
          </w:p>
          <w:p w:rsidR="00262773" w:rsidRPr="00262773" w:rsidRDefault="00262773" w:rsidP="00262773">
            <w:pPr>
              <w:spacing w:line="65" w:lineRule="exact"/>
              <w:rPr>
                <w:rFonts w:eastAsia="Times New Roman" w:cstheme="minorHAnsi"/>
                <w:sz w:val="24"/>
                <w:szCs w:val="24"/>
              </w:rPr>
            </w:pPr>
          </w:p>
          <w:p w:rsidR="00262773" w:rsidRPr="00262773" w:rsidRDefault="00262773" w:rsidP="00262773">
            <w:pPr>
              <w:spacing w:line="266" w:lineRule="auto"/>
              <w:ind w:left="720" w:right="506"/>
              <w:rPr>
                <w:rFonts w:eastAsia="Times New Roman" w:cstheme="minorHAnsi"/>
                <w:sz w:val="24"/>
                <w:szCs w:val="24"/>
              </w:rPr>
            </w:pPr>
            <w:r w:rsidRPr="00262773">
              <w:rPr>
                <w:rFonts w:eastAsia="Times New Roman" w:cstheme="minorHAnsi"/>
                <w:sz w:val="24"/>
                <w:szCs w:val="24"/>
              </w:rPr>
              <w:t>Formal observation of behaviour including ABC charts, frequency measures</w:t>
            </w:r>
          </w:p>
          <w:p w:rsidR="00262773" w:rsidRPr="00262773" w:rsidRDefault="00262773" w:rsidP="00262773">
            <w:pPr>
              <w:spacing w:line="36" w:lineRule="exact"/>
              <w:rPr>
                <w:rFonts w:eastAsia="Times New Roman" w:cstheme="minorHAnsi"/>
                <w:sz w:val="24"/>
                <w:szCs w:val="24"/>
              </w:rPr>
            </w:pPr>
          </w:p>
          <w:p w:rsidR="00262773" w:rsidRPr="00262773" w:rsidRDefault="00262773" w:rsidP="00262773">
            <w:pPr>
              <w:spacing w:line="266" w:lineRule="auto"/>
              <w:ind w:left="720" w:right="366"/>
              <w:rPr>
                <w:rFonts w:eastAsia="Times New Roman" w:cstheme="minorHAnsi"/>
                <w:sz w:val="24"/>
                <w:szCs w:val="24"/>
              </w:rPr>
            </w:pPr>
            <w:r w:rsidRPr="00262773">
              <w:rPr>
                <w:rFonts w:eastAsia="Times New Roman" w:cstheme="minorHAnsi"/>
                <w:sz w:val="24"/>
                <w:szCs w:val="24"/>
              </w:rPr>
              <w:t>Functional assessment as appropriate, including screening measures for social, emotional and behavioural difficulties</w:t>
            </w:r>
          </w:p>
          <w:p w:rsidR="00262773" w:rsidRPr="00262773" w:rsidRDefault="00262773" w:rsidP="00262773">
            <w:pPr>
              <w:spacing w:line="271" w:lineRule="auto"/>
              <w:ind w:right="306"/>
              <w:rPr>
                <w:rFonts w:eastAsia="Times New Roman" w:cstheme="minorHAnsi"/>
                <w:sz w:val="24"/>
                <w:szCs w:val="24"/>
              </w:rPr>
            </w:pPr>
          </w:p>
          <w:p w:rsidR="00262773" w:rsidRPr="00262773" w:rsidRDefault="00262773" w:rsidP="00262773">
            <w:pPr>
              <w:spacing w:line="271" w:lineRule="auto"/>
              <w:ind w:right="306"/>
              <w:rPr>
                <w:rFonts w:eastAsia="Times New Roman" w:cstheme="minorHAnsi"/>
                <w:sz w:val="24"/>
                <w:szCs w:val="24"/>
              </w:rPr>
            </w:pPr>
            <w:r w:rsidRPr="00262773">
              <w:rPr>
                <w:rFonts w:eastAsia="Times New Roman" w:cstheme="minorHAnsi"/>
                <w:sz w:val="24"/>
                <w:szCs w:val="24"/>
              </w:rPr>
              <w:t xml:space="preserve">Support at this level can take many forms, for example: team-teaching, </w:t>
            </w:r>
            <w:r w:rsidRPr="00262773">
              <w:rPr>
                <w:rFonts w:eastAsia="Times New Roman" w:cstheme="minorHAnsi"/>
                <w:sz w:val="24"/>
                <w:szCs w:val="24"/>
              </w:rPr>
              <w:lastRenderedPageBreak/>
              <w:t>small group or individualised tuition, peer mentoring, inclusion in social skills groups, behaviour reward and consequence systems.</w:t>
            </w:r>
          </w:p>
          <w:p w:rsidR="00262773" w:rsidRDefault="00262773" w:rsidP="00262773">
            <w:pPr>
              <w:spacing w:line="0" w:lineRule="atLeast"/>
              <w:rPr>
                <w:rFonts w:eastAsia="Times New Roman" w:cstheme="minorHAnsi"/>
                <w:sz w:val="24"/>
                <w:szCs w:val="24"/>
              </w:rPr>
            </w:pPr>
          </w:p>
          <w:p w:rsidR="00262773" w:rsidRPr="00262773" w:rsidRDefault="00262773" w:rsidP="00262773">
            <w:pPr>
              <w:spacing w:line="0" w:lineRule="atLeast"/>
              <w:rPr>
                <w:rFonts w:eastAsia="Times New Roman" w:cstheme="minorHAnsi"/>
                <w:sz w:val="24"/>
                <w:szCs w:val="24"/>
              </w:rPr>
            </w:pPr>
            <w:r w:rsidRPr="00262773">
              <w:rPr>
                <w:rFonts w:eastAsia="Times New Roman" w:cstheme="minorHAnsi"/>
                <w:sz w:val="24"/>
                <w:szCs w:val="24"/>
              </w:rPr>
              <w:t>A Support Plan operates for an agreed period of time and is subject to review.</w:t>
            </w:r>
          </w:p>
          <w:p w:rsidR="007A57FF" w:rsidRPr="00262773" w:rsidRDefault="007A57FF" w:rsidP="0015654F">
            <w:pPr>
              <w:rPr>
                <w:rFonts w:cstheme="minorHAnsi"/>
                <w:b/>
                <w:sz w:val="24"/>
                <w:szCs w:val="24"/>
              </w:rPr>
            </w:pPr>
          </w:p>
        </w:tc>
      </w:tr>
      <w:tr w:rsidR="00262773" w:rsidRPr="00262773" w:rsidTr="00262773">
        <w:trPr>
          <w:trHeight w:val="5944"/>
        </w:trPr>
        <w:tc>
          <w:tcPr>
            <w:tcW w:w="2235" w:type="dxa"/>
            <w:shd w:val="clear" w:color="auto" w:fill="92D050"/>
          </w:tcPr>
          <w:p w:rsidR="00262773" w:rsidRPr="00262773" w:rsidRDefault="00262773" w:rsidP="00262773">
            <w:pPr>
              <w:spacing w:line="0" w:lineRule="atLeast"/>
              <w:rPr>
                <w:rFonts w:eastAsia="Times New Roman" w:cstheme="minorHAnsi"/>
                <w:b/>
                <w:sz w:val="24"/>
                <w:szCs w:val="24"/>
              </w:rPr>
            </w:pPr>
            <w:r w:rsidRPr="00262773">
              <w:rPr>
                <w:rFonts w:eastAsia="Times New Roman" w:cstheme="minorHAnsi"/>
                <w:b/>
                <w:sz w:val="24"/>
                <w:szCs w:val="24"/>
              </w:rPr>
              <w:lastRenderedPageBreak/>
              <w:t>School Support</w:t>
            </w:r>
          </w:p>
          <w:p w:rsidR="00262773" w:rsidRPr="00262773" w:rsidRDefault="00262773" w:rsidP="00262773">
            <w:pPr>
              <w:spacing w:line="0" w:lineRule="atLeast"/>
              <w:rPr>
                <w:rFonts w:eastAsia="Times New Roman" w:cstheme="minorHAnsi"/>
                <w:b/>
                <w:sz w:val="24"/>
                <w:szCs w:val="24"/>
              </w:rPr>
            </w:pPr>
            <w:r w:rsidRPr="00262773">
              <w:rPr>
                <w:rFonts w:eastAsia="Times New Roman" w:cstheme="minorHAnsi"/>
                <w:b/>
                <w:sz w:val="24"/>
                <w:szCs w:val="24"/>
              </w:rPr>
              <w:t>Plus</w:t>
            </w:r>
          </w:p>
          <w:p w:rsidR="00262773" w:rsidRPr="00262773" w:rsidRDefault="00262773" w:rsidP="00262773">
            <w:pPr>
              <w:spacing w:line="0" w:lineRule="atLeast"/>
              <w:rPr>
                <w:rFonts w:eastAsia="Times New Roman" w:cstheme="minorHAnsi"/>
                <w:b/>
                <w:sz w:val="24"/>
                <w:szCs w:val="24"/>
              </w:rPr>
            </w:pPr>
            <w:r w:rsidRPr="00262773">
              <w:rPr>
                <w:rFonts w:eastAsia="Times New Roman" w:cstheme="minorHAnsi"/>
                <w:b/>
                <w:sz w:val="24"/>
                <w:szCs w:val="24"/>
              </w:rPr>
              <w:t>(for a Few)</w:t>
            </w:r>
          </w:p>
        </w:tc>
        <w:tc>
          <w:tcPr>
            <w:tcW w:w="7512" w:type="dxa"/>
          </w:tcPr>
          <w:p w:rsidR="00262773" w:rsidRPr="00262773" w:rsidRDefault="00262773" w:rsidP="00262773">
            <w:pPr>
              <w:spacing w:line="0" w:lineRule="atLeast"/>
              <w:rPr>
                <w:rFonts w:eastAsia="Times New Roman" w:cstheme="minorHAnsi"/>
                <w:sz w:val="24"/>
                <w:szCs w:val="24"/>
              </w:rPr>
            </w:pPr>
            <w:r w:rsidRPr="00262773">
              <w:rPr>
                <w:rFonts w:eastAsia="Times New Roman" w:cstheme="minorHAnsi"/>
                <w:sz w:val="24"/>
                <w:szCs w:val="24"/>
              </w:rPr>
              <w:t>At this level, subject teacher(s), parents and special education teachers, in</w:t>
            </w:r>
          </w:p>
          <w:p w:rsidR="00262773" w:rsidRPr="00262773" w:rsidRDefault="00262773" w:rsidP="00262773">
            <w:pPr>
              <w:spacing w:line="0" w:lineRule="atLeast"/>
              <w:rPr>
                <w:rFonts w:eastAsia="Times New Roman" w:cstheme="minorHAnsi"/>
                <w:sz w:val="24"/>
                <w:szCs w:val="24"/>
              </w:rPr>
            </w:pPr>
            <w:r w:rsidRPr="00262773">
              <w:rPr>
                <w:rFonts w:eastAsia="Times New Roman" w:cstheme="minorHAnsi"/>
                <w:sz w:val="24"/>
                <w:szCs w:val="24"/>
              </w:rPr>
              <w:t>collaboration with outside agencies, as required engage in a more detailed and</w:t>
            </w:r>
            <w:r>
              <w:rPr>
                <w:rFonts w:eastAsia="Times New Roman" w:cstheme="minorHAnsi"/>
                <w:sz w:val="24"/>
                <w:szCs w:val="24"/>
              </w:rPr>
              <w:t xml:space="preserve"> </w:t>
            </w:r>
            <w:r w:rsidRPr="00262773">
              <w:rPr>
                <w:rFonts w:eastAsia="Times New Roman" w:cstheme="minorHAnsi"/>
                <w:sz w:val="24"/>
                <w:szCs w:val="24"/>
              </w:rPr>
              <w:t>systematic approach to information gathering and assessment. This involves</w:t>
            </w:r>
            <w:r>
              <w:rPr>
                <w:rFonts w:eastAsia="Times New Roman" w:cstheme="minorHAnsi"/>
                <w:sz w:val="24"/>
                <w:szCs w:val="24"/>
              </w:rPr>
              <w:t xml:space="preserve"> </w:t>
            </w:r>
            <w:r w:rsidRPr="00262773">
              <w:rPr>
                <w:rFonts w:eastAsia="Times New Roman" w:cstheme="minorHAnsi"/>
                <w:sz w:val="24"/>
                <w:szCs w:val="24"/>
              </w:rPr>
              <w:t>using a broad range of formal and informal assessment and diagnostic tools,</w:t>
            </w:r>
            <w:r>
              <w:rPr>
                <w:rFonts w:eastAsia="Times New Roman" w:cstheme="minorHAnsi"/>
                <w:sz w:val="24"/>
                <w:szCs w:val="24"/>
              </w:rPr>
              <w:t xml:space="preserve"> </w:t>
            </w:r>
            <w:r w:rsidRPr="00262773">
              <w:rPr>
                <w:rFonts w:eastAsia="Times New Roman" w:cstheme="minorHAnsi"/>
                <w:sz w:val="24"/>
                <w:szCs w:val="24"/>
              </w:rPr>
              <w:t>including teacher observation, student interview, measures of cognitive ability</w:t>
            </w:r>
            <w:r>
              <w:rPr>
                <w:rFonts w:eastAsia="Times New Roman" w:cstheme="minorHAnsi"/>
                <w:sz w:val="24"/>
                <w:szCs w:val="24"/>
              </w:rPr>
              <w:t xml:space="preserve"> </w:t>
            </w:r>
            <w:r w:rsidRPr="00262773">
              <w:rPr>
                <w:rFonts w:eastAsia="Times New Roman" w:cstheme="minorHAnsi"/>
                <w:sz w:val="24"/>
                <w:szCs w:val="24"/>
              </w:rPr>
              <w:t>and social, emotional, behavioural and adaptive functioning, as appropriate.</w:t>
            </w:r>
          </w:p>
          <w:p w:rsidR="00262773" w:rsidRDefault="00262773" w:rsidP="00262773">
            <w:pPr>
              <w:spacing w:line="0" w:lineRule="atLeast"/>
              <w:ind w:left="100"/>
              <w:rPr>
                <w:rFonts w:eastAsia="Times New Roman" w:cstheme="minorHAnsi"/>
                <w:sz w:val="24"/>
                <w:szCs w:val="24"/>
              </w:rPr>
            </w:pPr>
          </w:p>
          <w:p w:rsidR="00262773" w:rsidRPr="00262773" w:rsidRDefault="00262773" w:rsidP="00262773">
            <w:pPr>
              <w:spacing w:line="0" w:lineRule="atLeast"/>
              <w:rPr>
                <w:rFonts w:eastAsia="Times New Roman" w:cstheme="minorHAnsi"/>
                <w:sz w:val="24"/>
                <w:szCs w:val="24"/>
              </w:rPr>
            </w:pPr>
            <w:r w:rsidRPr="00262773">
              <w:rPr>
                <w:rFonts w:eastAsia="Times New Roman" w:cstheme="minorHAnsi"/>
                <w:sz w:val="24"/>
                <w:szCs w:val="24"/>
              </w:rPr>
              <w:t>Data generated from this process are used to plan an appropriate intervention</w:t>
            </w:r>
            <w:r>
              <w:rPr>
                <w:rFonts w:eastAsia="Times New Roman" w:cstheme="minorHAnsi"/>
                <w:sz w:val="24"/>
                <w:szCs w:val="24"/>
              </w:rPr>
              <w:t xml:space="preserve"> </w:t>
            </w:r>
            <w:r w:rsidRPr="00262773">
              <w:rPr>
                <w:rFonts w:eastAsia="Times New Roman" w:cstheme="minorHAnsi"/>
                <w:sz w:val="24"/>
                <w:szCs w:val="24"/>
              </w:rPr>
              <w:t>and serve as a baseline against which to map progress.</w:t>
            </w:r>
          </w:p>
          <w:p w:rsidR="00262773" w:rsidRDefault="00262773" w:rsidP="00262773">
            <w:pPr>
              <w:spacing w:line="0" w:lineRule="atLeast"/>
              <w:rPr>
                <w:rFonts w:eastAsia="Times New Roman" w:cstheme="minorHAnsi"/>
                <w:sz w:val="24"/>
                <w:szCs w:val="24"/>
              </w:rPr>
            </w:pPr>
          </w:p>
          <w:p w:rsidR="00262773" w:rsidRPr="00262773" w:rsidRDefault="00262773" w:rsidP="00262773">
            <w:pPr>
              <w:spacing w:line="0" w:lineRule="atLeast"/>
              <w:rPr>
                <w:rFonts w:eastAsia="Times New Roman" w:cstheme="minorHAnsi"/>
                <w:sz w:val="24"/>
                <w:szCs w:val="24"/>
              </w:rPr>
            </w:pPr>
            <w:r w:rsidRPr="00262773">
              <w:rPr>
                <w:rFonts w:eastAsia="Times New Roman" w:cstheme="minorHAnsi"/>
                <w:sz w:val="24"/>
                <w:szCs w:val="24"/>
              </w:rPr>
              <w:t>A Support Plan at this level is likely to be more detailed, individualised, and to</w:t>
            </w:r>
            <w:r>
              <w:rPr>
                <w:rFonts w:eastAsia="Times New Roman" w:cstheme="minorHAnsi"/>
                <w:sz w:val="24"/>
                <w:szCs w:val="24"/>
              </w:rPr>
              <w:t xml:space="preserve"> </w:t>
            </w:r>
            <w:r w:rsidRPr="00262773">
              <w:rPr>
                <w:rFonts w:eastAsia="Times New Roman" w:cstheme="minorHAnsi"/>
                <w:sz w:val="24"/>
                <w:szCs w:val="24"/>
              </w:rPr>
              <w:t>involve longer term planning and consultation.</w:t>
            </w:r>
          </w:p>
        </w:tc>
      </w:tr>
    </w:tbl>
    <w:p w:rsidR="00E50BC8" w:rsidRPr="00262773" w:rsidRDefault="007A57FF" w:rsidP="007A57FF">
      <w:pPr>
        <w:jc w:val="center"/>
        <w:rPr>
          <w:rFonts w:cstheme="minorHAnsi"/>
          <w:sz w:val="24"/>
          <w:szCs w:val="24"/>
        </w:rPr>
      </w:pPr>
      <w:r w:rsidRPr="00262773">
        <w:rPr>
          <w:rFonts w:cstheme="minorHAnsi"/>
          <w:sz w:val="24"/>
          <w:szCs w:val="24"/>
        </w:rPr>
        <w:t>*These checklists are available in the Continuum of Support Guidelines for Teachers</w:t>
      </w:r>
    </w:p>
    <w:sectPr w:rsidR="00E50BC8" w:rsidRPr="00262773" w:rsidSect="00E50BC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7F4" w:rsidRDefault="002E17F4" w:rsidP="00120BD5">
      <w:pPr>
        <w:spacing w:after="0" w:line="240" w:lineRule="auto"/>
      </w:pPr>
      <w:r>
        <w:separator/>
      </w:r>
    </w:p>
  </w:endnote>
  <w:endnote w:type="continuationSeparator" w:id="0">
    <w:p w:rsidR="002E17F4" w:rsidRDefault="002E17F4" w:rsidP="00120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464452"/>
      <w:docPartObj>
        <w:docPartGallery w:val="Page Numbers (Bottom of Page)"/>
        <w:docPartUnique/>
      </w:docPartObj>
    </w:sdtPr>
    <w:sdtEndPr>
      <w:rPr>
        <w:noProof/>
      </w:rPr>
    </w:sdtEndPr>
    <w:sdtContent>
      <w:p w:rsidR="00120BD5" w:rsidRDefault="00120BD5">
        <w:pPr>
          <w:pStyle w:val="Footer"/>
          <w:jc w:val="right"/>
        </w:pPr>
        <w:r>
          <w:fldChar w:fldCharType="begin"/>
        </w:r>
        <w:r>
          <w:instrText xml:space="preserve"> PAGE   \* MERGEFORMAT </w:instrText>
        </w:r>
        <w:r>
          <w:fldChar w:fldCharType="separate"/>
        </w:r>
        <w:r w:rsidR="00262773">
          <w:rPr>
            <w:noProof/>
          </w:rPr>
          <w:t>2</w:t>
        </w:r>
        <w:r>
          <w:rPr>
            <w:noProof/>
          </w:rPr>
          <w:fldChar w:fldCharType="end"/>
        </w:r>
      </w:p>
    </w:sdtContent>
  </w:sdt>
  <w:p w:rsidR="00120BD5" w:rsidRDefault="00120BD5">
    <w:pPr>
      <w:pStyle w:val="Footer"/>
    </w:pPr>
  </w:p>
  <w:p w:rsidR="00000000" w:rsidRDefault="002E17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7F4" w:rsidRDefault="002E17F4" w:rsidP="00120BD5">
      <w:pPr>
        <w:spacing w:after="0" w:line="240" w:lineRule="auto"/>
      </w:pPr>
      <w:r>
        <w:separator/>
      </w:r>
    </w:p>
  </w:footnote>
  <w:footnote w:type="continuationSeparator" w:id="0">
    <w:p w:rsidR="002E17F4" w:rsidRDefault="002E17F4" w:rsidP="00120B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BD5" w:rsidRDefault="00120BD5">
    <w:pPr>
      <w:pStyle w:val="Header"/>
    </w:pPr>
    <w:r>
      <w:ptab w:relativeTo="margin" w:alignment="center" w:leader="none"/>
    </w:r>
    <w:r>
      <w:rPr>
        <w:rFonts w:ascii="Calibri Light" w:eastAsia="Calibri Light" w:hAnsi="Calibri Light" w:cs="Calibri Light"/>
        <w:noProof/>
        <w:position w:val="-32"/>
        <w:sz w:val="20"/>
        <w:szCs w:val="20"/>
        <w:lang w:eastAsia="en-IE"/>
      </w:rPr>
      <w:drawing>
        <wp:inline distT="0" distB="0" distL="0" distR="0" wp14:anchorId="21EA8525" wp14:editId="3D02A918">
          <wp:extent cx="1526651" cy="77032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528150" cy="771085"/>
                  </a:xfrm>
                  <a:prstGeom prst="rect">
                    <a:avLst/>
                  </a:prstGeom>
                </pic:spPr>
              </pic:pic>
            </a:graphicData>
          </a:graphic>
        </wp:inline>
      </w:drawing>
    </w:r>
    <w:r>
      <w:ptab w:relativeTo="margin" w:alignment="right" w:leader="none"/>
    </w:r>
  </w:p>
  <w:p w:rsidR="00000000" w:rsidRDefault="002E17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4EC3"/>
    <w:multiLevelType w:val="hybridMultilevel"/>
    <w:tmpl w:val="BE0A09F8"/>
    <w:lvl w:ilvl="0" w:tplc="58F4DF50">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09B497D"/>
    <w:multiLevelType w:val="hybridMultilevel"/>
    <w:tmpl w:val="F11414C0"/>
    <w:lvl w:ilvl="0" w:tplc="58F4DF50">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6D67610"/>
    <w:multiLevelType w:val="hybridMultilevel"/>
    <w:tmpl w:val="47666A0C"/>
    <w:lvl w:ilvl="0" w:tplc="58F4DF50">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7997A8B"/>
    <w:multiLevelType w:val="hybridMultilevel"/>
    <w:tmpl w:val="184EE0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E8B6665"/>
    <w:multiLevelType w:val="hybridMultilevel"/>
    <w:tmpl w:val="1A188F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D5"/>
    <w:rsid w:val="00031C19"/>
    <w:rsid w:val="00120BD5"/>
    <w:rsid w:val="001706F6"/>
    <w:rsid w:val="00262773"/>
    <w:rsid w:val="002E17F4"/>
    <w:rsid w:val="003113D9"/>
    <w:rsid w:val="003B0AE7"/>
    <w:rsid w:val="007042C9"/>
    <w:rsid w:val="007A57FF"/>
    <w:rsid w:val="008B1CDA"/>
    <w:rsid w:val="009B1935"/>
    <w:rsid w:val="00AD5B66"/>
    <w:rsid w:val="00B92FE9"/>
    <w:rsid w:val="00E50BC8"/>
    <w:rsid w:val="00E545B1"/>
    <w:rsid w:val="00ED4054"/>
    <w:rsid w:val="00F047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7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B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BD5"/>
  </w:style>
  <w:style w:type="paragraph" w:styleId="Footer">
    <w:name w:val="footer"/>
    <w:basedOn w:val="Normal"/>
    <w:link w:val="FooterChar"/>
    <w:uiPriority w:val="99"/>
    <w:unhideWhenUsed/>
    <w:rsid w:val="00120B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BD5"/>
  </w:style>
  <w:style w:type="paragraph" w:styleId="BalloonText">
    <w:name w:val="Balloon Text"/>
    <w:basedOn w:val="Normal"/>
    <w:link w:val="BalloonTextChar"/>
    <w:uiPriority w:val="99"/>
    <w:semiHidden/>
    <w:unhideWhenUsed/>
    <w:rsid w:val="00120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BD5"/>
    <w:rPr>
      <w:rFonts w:ascii="Tahoma" w:hAnsi="Tahoma" w:cs="Tahoma"/>
      <w:sz w:val="16"/>
      <w:szCs w:val="16"/>
    </w:rPr>
  </w:style>
  <w:style w:type="table" w:styleId="TableGrid">
    <w:name w:val="Table Grid"/>
    <w:basedOn w:val="TableNormal"/>
    <w:uiPriority w:val="59"/>
    <w:rsid w:val="00120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20BD5"/>
    <w:pPr>
      <w:widowControl w:val="0"/>
      <w:spacing w:after="0" w:line="240" w:lineRule="auto"/>
    </w:pPr>
    <w:rPr>
      <w:lang w:val="en-US"/>
    </w:rPr>
  </w:style>
  <w:style w:type="paragraph" w:styleId="ListParagraph">
    <w:name w:val="List Paragraph"/>
    <w:basedOn w:val="Normal"/>
    <w:uiPriority w:val="34"/>
    <w:qFormat/>
    <w:rsid w:val="007042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7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B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BD5"/>
  </w:style>
  <w:style w:type="paragraph" w:styleId="Footer">
    <w:name w:val="footer"/>
    <w:basedOn w:val="Normal"/>
    <w:link w:val="FooterChar"/>
    <w:uiPriority w:val="99"/>
    <w:unhideWhenUsed/>
    <w:rsid w:val="00120B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BD5"/>
  </w:style>
  <w:style w:type="paragraph" w:styleId="BalloonText">
    <w:name w:val="Balloon Text"/>
    <w:basedOn w:val="Normal"/>
    <w:link w:val="BalloonTextChar"/>
    <w:uiPriority w:val="99"/>
    <w:semiHidden/>
    <w:unhideWhenUsed/>
    <w:rsid w:val="00120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BD5"/>
    <w:rPr>
      <w:rFonts w:ascii="Tahoma" w:hAnsi="Tahoma" w:cs="Tahoma"/>
      <w:sz w:val="16"/>
      <w:szCs w:val="16"/>
    </w:rPr>
  </w:style>
  <w:style w:type="table" w:styleId="TableGrid">
    <w:name w:val="Table Grid"/>
    <w:basedOn w:val="TableNormal"/>
    <w:uiPriority w:val="59"/>
    <w:rsid w:val="00120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20BD5"/>
    <w:pPr>
      <w:widowControl w:val="0"/>
      <w:spacing w:after="0" w:line="240" w:lineRule="auto"/>
    </w:pPr>
    <w:rPr>
      <w:lang w:val="en-US"/>
    </w:rPr>
  </w:style>
  <w:style w:type="paragraph" w:styleId="ListParagraph">
    <w:name w:val="List Paragraph"/>
    <w:basedOn w:val="Normal"/>
    <w:uiPriority w:val="34"/>
    <w:qFormat/>
    <w:rsid w:val="00704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2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sess</dc:creator>
  <cp:lastModifiedBy>Windows User</cp:lastModifiedBy>
  <cp:revision>2</cp:revision>
  <dcterms:created xsi:type="dcterms:W3CDTF">2017-09-11T07:22:00Z</dcterms:created>
  <dcterms:modified xsi:type="dcterms:W3CDTF">2017-09-11T07:22:00Z</dcterms:modified>
</cp:coreProperties>
</file>